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24A8D" w14:textId="77777777" w:rsidR="009D5A3D" w:rsidRPr="009D5A3D" w:rsidRDefault="009D5A3D" w:rsidP="009D5A3D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D5A3D">
        <w:rPr>
          <w:rFonts w:ascii="Arial" w:hAnsi="Arial" w:cs="Arial"/>
          <w:b/>
          <w:bCs/>
          <w:sz w:val="20"/>
          <w:szCs w:val="20"/>
        </w:rPr>
        <w:t>ANEXO VII</w:t>
      </w:r>
    </w:p>
    <w:p w14:paraId="7162C9CD" w14:textId="77777777" w:rsidR="009D5A3D" w:rsidRPr="009D5A3D" w:rsidRDefault="009D5A3D" w:rsidP="009D5A3D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D5A3D">
        <w:rPr>
          <w:rFonts w:ascii="Arial" w:hAnsi="Arial" w:cs="Arial"/>
          <w:b/>
          <w:bCs/>
          <w:sz w:val="20"/>
          <w:szCs w:val="20"/>
        </w:rPr>
        <w:t>(corresponde ao ANEXO XII ao CCP)</w:t>
      </w:r>
    </w:p>
    <w:p w14:paraId="75E4C1B8" w14:textId="77777777" w:rsidR="009D5A3D" w:rsidRPr="009D5A3D" w:rsidRDefault="009D5A3D" w:rsidP="009D5A3D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D5A3D">
        <w:rPr>
          <w:rFonts w:ascii="Arial" w:hAnsi="Arial" w:cs="Arial"/>
          <w:b/>
          <w:bCs/>
          <w:sz w:val="20"/>
          <w:szCs w:val="20"/>
        </w:rPr>
        <w:t>MODO DE CONSTITUIÇÃO DO TRIBUNAL ARBITRAL E REGIME PROCESSUAL</w:t>
      </w:r>
    </w:p>
    <w:p w14:paraId="63E8A09C" w14:textId="77777777" w:rsidR="009D5A3D" w:rsidRPr="009D5A3D" w:rsidRDefault="009D5A3D" w:rsidP="009D5A3D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D5A3D">
        <w:rPr>
          <w:rFonts w:ascii="Arial" w:hAnsi="Arial" w:cs="Arial"/>
          <w:b/>
          <w:bCs/>
          <w:sz w:val="20"/>
          <w:szCs w:val="20"/>
        </w:rPr>
        <w:t>APLICÁVEL</w:t>
      </w:r>
    </w:p>
    <w:p w14:paraId="6E6668BF" w14:textId="77777777" w:rsidR="009D5A3D" w:rsidRPr="009D5A3D" w:rsidRDefault="009D5A3D" w:rsidP="009D5A3D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D5A3D">
        <w:rPr>
          <w:rFonts w:ascii="Arial" w:hAnsi="Arial" w:cs="Arial"/>
          <w:b/>
          <w:bCs/>
          <w:sz w:val="20"/>
          <w:szCs w:val="20"/>
        </w:rPr>
        <w:t>Alínea c), do n.º 2 do artigo 476.º</w:t>
      </w:r>
    </w:p>
    <w:p w14:paraId="69CD4CB0" w14:textId="74B8EB64" w:rsidR="009D5A3D" w:rsidRDefault="009D5A3D" w:rsidP="009D5A3D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D5A3D">
        <w:rPr>
          <w:rFonts w:ascii="Arial" w:hAnsi="Arial" w:cs="Arial"/>
          <w:b/>
          <w:bCs/>
          <w:sz w:val="20"/>
          <w:szCs w:val="20"/>
        </w:rPr>
        <w:t>Código dos Contratos Públicos</w:t>
      </w:r>
    </w:p>
    <w:p w14:paraId="752B4AD2" w14:textId="77777777" w:rsidR="009D5A3D" w:rsidRPr="009D5A3D" w:rsidRDefault="009D5A3D" w:rsidP="009D5A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45C667" w14:textId="4C675138" w:rsidR="009D5A3D" w:rsidRPr="009D5A3D" w:rsidRDefault="009D5A3D" w:rsidP="009D5A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5A3D">
        <w:rPr>
          <w:rFonts w:ascii="Arial" w:hAnsi="Arial" w:cs="Arial"/>
          <w:sz w:val="20"/>
          <w:szCs w:val="20"/>
        </w:rPr>
        <w:t>A ………. (identificação da entidade adjudicante), com sede em……., NIPC ……….,</w:t>
      </w:r>
      <w:r w:rsidRPr="009D5A3D">
        <w:rPr>
          <w:rFonts w:ascii="Arial" w:hAnsi="Arial" w:cs="Arial"/>
          <w:sz w:val="20"/>
          <w:szCs w:val="20"/>
        </w:rPr>
        <w:t xml:space="preserve"> </w:t>
      </w:r>
      <w:r w:rsidRPr="009D5A3D">
        <w:rPr>
          <w:rFonts w:ascii="Arial" w:hAnsi="Arial" w:cs="Arial"/>
          <w:sz w:val="20"/>
          <w:szCs w:val="20"/>
        </w:rPr>
        <w:t>devidamente representada por ………., declara que aceita a Jurisdição do Centro de</w:t>
      </w:r>
      <w:r w:rsidRPr="009D5A3D">
        <w:rPr>
          <w:rFonts w:ascii="Arial" w:hAnsi="Arial" w:cs="Arial"/>
          <w:sz w:val="20"/>
          <w:szCs w:val="20"/>
        </w:rPr>
        <w:t xml:space="preserve"> </w:t>
      </w:r>
      <w:r w:rsidRPr="009D5A3D">
        <w:rPr>
          <w:rFonts w:ascii="Arial" w:hAnsi="Arial" w:cs="Arial"/>
          <w:sz w:val="20"/>
          <w:szCs w:val="20"/>
        </w:rPr>
        <w:t>Arbitragem Institucionalizado, denominado CENTRO NACIONAL DE ARBITRAGEM</w:t>
      </w:r>
      <w:r w:rsidRPr="009D5A3D">
        <w:rPr>
          <w:rFonts w:ascii="Arial" w:hAnsi="Arial" w:cs="Arial"/>
          <w:sz w:val="20"/>
          <w:szCs w:val="20"/>
        </w:rPr>
        <w:t xml:space="preserve"> </w:t>
      </w:r>
      <w:r w:rsidRPr="009D5A3D">
        <w:rPr>
          <w:rFonts w:ascii="Arial" w:hAnsi="Arial" w:cs="Arial"/>
          <w:sz w:val="20"/>
          <w:szCs w:val="20"/>
        </w:rPr>
        <w:t>DA CONSTRUÇÃO, sito na Rua Álvares Cabral, n.º 306, no Porto, para a resolução de</w:t>
      </w:r>
      <w:r w:rsidRPr="009D5A3D">
        <w:rPr>
          <w:rFonts w:ascii="Arial" w:hAnsi="Arial" w:cs="Arial"/>
          <w:sz w:val="20"/>
          <w:szCs w:val="20"/>
        </w:rPr>
        <w:t xml:space="preserve"> </w:t>
      </w:r>
      <w:r w:rsidRPr="009D5A3D">
        <w:rPr>
          <w:rFonts w:ascii="Arial" w:hAnsi="Arial" w:cs="Arial"/>
          <w:sz w:val="20"/>
          <w:szCs w:val="20"/>
        </w:rPr>
        <w:t>qualquer litígio respeitante ao presente procedimento pré-contratual, seguindo-se os</w:t>
      </w:r>
      <w:r w:rsidRPr="009D5A3D">
        <w:rPr>
          <w:rFonts w:ascii="Arial" w:hAnsi="Arial" w:cs="Arial"/>
          <w:sz w:val="20"/>
          <w:szCs w:val="20"/>
        </w:rPr>
        <w:t xml:space="preserve"> </w:t>
      </w:r>
      <w:r w:rsidRPr="009D5A3D">
        <w:rPr>
          <w:rFonts w:ascii="Arial" w:hAnsi="Arial" w:cs="Arial"/>
          <w:sz w:val="20"/>
          <w:szCs w:val="20"/>
        </w:rPr>
        <w:t>respetivos Regulamentos, designadamente quanto ao respetivo modo de</w:t>
      </w:r>
      <w:r w:rsidRPr="009D5A3D">
        <w:rPr>
          <w:rFonts w:ascii="Arial" w:hAnsi="Arial" w:cs="Arial"/>
          <w:sz w:val="20"/>
          <w:szCs w:val="20"/>
        </w:rPr>
        <w:t xml:space="preserve"> </w:t>
      </w:r>
      <w:r w:rsidRPr="009D5A3D">
        <w:rPr>
          <w:rFonts w:ascii="Arial" w:hAnsi="Arial" w:cs="Arial"/>
          <w:sz w:val="20"/>
          <w:szCs w:val="20"/>
        </w:rPr>
        <w:t>constituição e regime processual.</w:t>
      </w:r>
    </w:p>
    <w:p w14:paraId="32A3B2E7" w14:textId="77777777" w:rsidR="009D5A3D" w:rsidRPr="009D5A3D" w:rsidRDefault="009D5A3D" w:rsidP="009D5A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9D9110B" w14:textId="77777777" w:rsidR="009D5A3D" w:rsidRPr="009D5A3D" w:rsidRDefault="009D5A3D" w:rsidP="009D5A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5A3D">
        <w:rPr>
          <w:rFonts w:ascii="Arial" w:hAnsi="Arial" w:cs="Arial"/>
          <w:sz w:val="20"/>
          <w:szCs w:val="20"/>
        </w:rPr>
        <w:t>Local</w:t>
      </w:r>
    </w:p>
    <w:p w14:paraId="476FB29B" w14:textId="77777777" w:rsidR="009D5A3D" w:rsidRPr="009D5A3D" w:rsidRDefault="009D5A3D" w:rsidP="009D5A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5A3D">
        <w:rPr>
          <w:rFonts w:ascii="Arial" w:hAnsi="Arial" w:cs="Arial"/>
          <w:sz w:val="20"/>
          <w:szCs w:val="20"/>
        </w:rPr>
        <w:t>Data</w:t>
      </w:r>
    </w:p>
    <w:p w14:paraId="2323B575" w14:textId="77777777" w:rsidR="009D5A3D" w:rsidRPr="009D5A3D" w:rsidRDefault="009D5A3D" w:rsidP="009D5A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D5A3D">
        <w:rPr>
          <w:rFonts w:ascii="Arial" w:hAnsi="Arial" w:cs="Arial"/>
          <w:sz w:val="20"/>
          <w:szCs w:val="20"/>
        </w:rPr>
        <w:t>________________________</w:t>
      </w:r>
    </w:p>
    <w:p w14:paraId="4BE39C9E" w14:textId="2BF5187B" w:rsidR="00FF6D3E" w:rsidRPr="009D5A3D" w:rsidRDefault="009D5A3D" w:rsidP="009D5A3D">
      <w:pPr>
        <w:spacing w:line="360" w:lineRule="auto"/>
        <w:jc w:val="both"/>
      </w:pPr>
      <w:r w:rsidRPr="009D5A3D">
        <w:rPr>
          <w:rFonts w:ascii="Arial" w:hAnsi="Arial" w:cs="Arial"/>
          <w:sz w:val="20"/>
          <w:szCs w:val="20"/>
        </w:rPr>
        <w:t>( )</w:t>
      </w:r>
    </w:p>
    <w:sectPr w:rsidR="00FF6D3E" w:rsidRPr="009D5A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D3E"/>
    <w:rsid w:val="00082948"/>
    <w:rsid w:val="000C53F5"/>
    <w:rsid w:val="00215E81"/>
    <w:rsid w:val="00356EA1"/>
    <w:rsid w:val="003B0F52"/>
    <w:rsid w:val="009D5A3D"/>
    <w:rsid w:val="00E53421"/>
    <w:rsid w:val="00FF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CBECF"/>
  <w15:chartTrackingRefBased/>
  <w15:docId w15:val="{0A5DF547-1E8D-47B7-8108-E1B1B39E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B0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608</Characters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2022-01-17T02:03:00Z</dcterms:created>
  <dcterms:modified xsi:type="dcterms:W3CDTF">2022-01-17T02:03:00Z</dcterms:modified>
</cp:coreProperties>
</file>